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BF4757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val="pt-BR" w:eastAsia="zh-TW"/>
        </w:rPr>
      </w:pPr>
      <w:r w:rsidRPr="00BF4757">
        <w:rPr>
          <w:rFonts w:ascii="Arial" w:eastAsia="Microsoft YaHei" w:hAnsi="Arial" w:cs="Arial"/>
          <w:b/>
          <w:color w:val="0070C0"/>
          <w:sz w:val="20"/>
          <w:szCs w:val="20"/>
          <w:lang w:val="pt-BR" w:eastAsia="zh-TW"/>
        </w:rPr>
        <w:tab/>
      </w:r>
    </w:p>
    <w:p w14:paraId="3EE76DD9" w14:textId="4B7162F4" w:rsidR="0053125C" w:rsidRPr="00BF4757" w:rsidRDefault="00DD3EF9" w:rsidP="009C2B7D">
      <w:pPr>
        <w:pStyle w:val="Style1"/>
        <w:rPr>
          <w:lang w:val="pt-BR"/>
        </w:rPr>
      </w:pPr>
      <w:bookmarkStart w:id="0" w:name="_Hlk134020121"/>
      <w:r w:rsidRPr="00BF4757">
        <w:rPr>
          <w:lang w:val="pt-BR"/>
        </w:rPr>
        <w:t xml:space="preserve">Referendo sobre a Voz dos Povos Aborígenes e das Ilhas do Estreito de Torres </w:t>
      </w:r>
      <w:bookmarkEnd w:id="0"/>
    </w:p>
    <w:p w14:paraId="4F6DED68" w14:textId="1CE467C5" w:rsidR="0053125C" w:rsidRPr="00BF4757" w:rsidRDefault="00DD3EF9" w:rsidP="00436344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Em breve, será pedido aos eleitores australianos que votem num Referendo.</w:t>
      </w:r>
      <w:r w:rsidR="00436344" w:rsidRPr="00BF4757">
        <w:rPr>
          <w:spacing w:val="0"/>
          <w:lang w:val="pt-BR"/>
        </w:rPr>
        <w:t xml:space="preserve"> </w:t>
      </w:r>
      <w:r w:rsidRPr="00BF4757">
        <w:rPr>
          <w:spacing w:val="0"/>
          <w:lang w:val="pt-BR"/>
        </w:rPr>
        <w:t>O Referendo irá perguntar se a Constituição deve incluir uma Voz Aborígene e das Ilhas do Estreito de Torres no Parlamento. O Parlamento é um órgão que elabora as leis para a Austrália</w:t>
      </w:r>
      <w:r w:rsidR="0053125C" w:rsidRPr="00BF4757">
        <w:rPr>
          <w:spacing w:val="0"/>
          <w:shd w:val="clear" w:color="auto" w:fill="FFFFFF"/>
          <w:lang w:val="pt-BR"/>
        </w:rPr>
        <w:t xml:space="preserve">. </w:t>
      </w:r>
    </w:p>
    <w:p w14:paraId="473984E0" w14:textId="77777777" w:rsidR="0053125C" w:rsidRPr="00BF4757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lang w:val="pt-BR"/>
        </w:rPr>
      </w:pPr>
    </w:p>
    <w:p w14:paraId="336C1BF5" w14:textId="557949E3" w:rsidR="00DD3EF9" w:rsidRPr="00BF4757" w:rsidRDefault="00DD3EF9" w:rsidP="00DD3EF9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O que é a Voz no Parlamento?</w:t>
      </w:r>
    </w:p>
    <w:p w14:paraId="748C81E9" w14:textId="7632377F" w:rsidR="00DD3EF9" w:rsidRPr="00BF4757" w:rsidRDefault="00DD3EF9" w:rsidP="00DD3EF9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A Voz é uma maneira de os Povos Aborígenes e das Ilhas do Estreito de Torres aconselharem o Governo sobre as leis que os afetam. Incluir a Voz na Constituição significará que a Voz terá um papel permanente na prestação de consultoria ao Governo sobre questões que afetam os Povos Aborígenes e das Ilhas do Estreito de Torres. A Voz no Parlamento será uma oportunidade para os Povos Aborígenes e das Ilhas do Estreito de Torres serem constitucionalmente reconhecidos e para que sua cultura seja reconhecida e celebrada.</w:t>
      </w:r>
    </w:p>
    <w:p w14:paraId="11741382" w14:textId="77777777" w:rsidR="00DD3EF9" w:rsidRPr="00BF4757" w:rsidRDefault="00DD3EF9" w:rsidP="00DD3EF9">
      <w:pPr>
        <w:pStyle w:val="Style2"/>
        <w:rPr>
          <w:spacing w:val="0"/>
          <w:lang w:val="pt-BR"/>
        </w:rPr>
      </w:pPr>
    </w:p>
    <w:p w14:paraId="4D60C719" w14:textId="538ED803" w:rsidR="00DD3EF9" w:rsidRPr="00BF4757" w:rsidRDefault="00DD3EF9" w:rsidP="00DD3EF9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Por que os Povos Aborígenes e das Ilhas do Estreito de Torres estão pedindo uma Voz no Parlamento?</w:t>
      </w:r>
    </w:p>
    <w:p w14:paraId="2658F2B4" w14:textId="40E1BC63" w:rsidR="00DD3EF9" w:rsidRPr="000B1DD4" w:rsidRDefault="00DD3EF9" w:rsidP="00DD3EF9">
      <w:pPr>
        <w:pStyle w:val="Style2"/>
        <w:rPr>
          <w:spacing w:val="-4"/>
          <w:lang w:val="pt-BR"/>
        </w:rPr>
      </w:pPr>
      <w:r w:rsidRPr="000B1DD4">
        <w:rPr>
          <w:spacing w:val="-4"/>
          <w:lang w:val="pt-BR"/>
        </w:rPr>
        <w:t>Os Povos Aborígenes e das Ilhas do Estreito de Torres têm pedido para serem reconhecidos pelo Governo há quase 100 anos. Os Povos Aborígenes e das Ilhas do Estreito de Torres conhecem melhor do que ninguém as suas comunidades e suas culturas. Eles conhecem as melhores soluções para enfrentar os desafios das suas comunidades, que podem criar uma experiência mais justa e mais equitativa para os Povos Aborígenes e das Ilhas do Estreito de Torres.</w:t>
      </w:r>
    </w:p>
    <w:p w14:paraId="4EE4F6ED" w14:textId="77777777" w:rsidR="00DD3EF9" w:rsidRPr="00BF4757" w:rsidRDefault="00DD3EF9" w:rsidP="00DD3EF9">
      <w:pPr>
        <w:pStyle w:val="Style2"/>
        <w:rPr>
          <w:spacing w:val="0"/>
          <w:lang w:val="pt-BR"/>
        </w:rPr>
      </w:pPr>
    </w:p>
    <w:p w14:paraId="3D63AC5F" w14:textId="77777777" w:rsidR="00DD3EF9" w:rsidRPr="00BF4757" w:rsidRDefault="00DD3EF9" w:rsidP="00DD3EF9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O que fará a Voz no Parlamento?</w:t>
      </w:r>
    </w:p>
    <w:p w14:paraId="33D88F34" w14:textId="77777777" w:rsidR="00DD3EF9" w:rsidRPr="00BF4757" w:rsidRDefault="00DD3EF9" w:rsidP="00DD3EF9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A Voz escutará os conselhos dos Povos Aborígenes e das Ilhas do Estreito de Torres sobre questões que afetam as suas vidas, para que o Governo possa tomar melhores decisões que impactem os Povos Aborígenes e das Ilhas do Estreito de Torres.</w:t>
      </w:r>
    </w:p>
    <w:p w14:paraId="6C87C7A7" w14:textId="77777777" w:rsidR="00DD3EF9" w:rsidRPr="00BF4757" w:rsidRDefault="00DD3EF9" w:rsidP="00DD3EF9">
      <w:pPr>
        <w:pStyle w:val="Style2"/>
        <w:rPr>
          <w:spacing w:val="0"/>
          <w:lang w:val="pt-BR"/>
        </w:rPr>
      </w:pPr>
    </w:p>
    <w:p w14:paraId="15FA9DCD" w14:textId="77777777" w:rsidR="00DD3EF9" w:rsidRPr="00BF4757" w:rsidRDefault="00DD3EF9" w:rsidP="00DD3EF9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Quem representará a Voz no Parlamento?</w:t>
      </w:r>
    </w:p>
    <w:p w14:paraId="59673ED7" w14:textId="09015A01" w:rsidR="00DD3EF9" w:rsidRPr="00BF4757" w:rsidRDefault="00DD3EF9" w:rsidP="00DD3EF9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A Voz será um grupo de Pessoas Aborígenes e das Ilhas do Estreito de Torres de todos os estados e territórios incluindo áreas remotas. Os representantes serão escolhidos pelos Povos Aborígenes e das Ilhas do Estreito de Torres nas suas áreas locais.</w:t>
      </w:r>
    </w:p>
    <w:p w14:paraId="0D4AB765" w14:textId="77777777" w:rsidR="00DD3EF9" w:rsidRPr="00BF4757" w:rsidRDefault="00DD3EF9" w:rsidP="00DD3EF9">
      <w:pPr>
        <w:pStyle w:val="Style2"/>
        <w:rPr>
          <w:spacing w:val="0"/>
          <w:lang w:val="pt-BR"/>
        </w:rPr>
      </w:pPr>
    </w:p>
    <w:p w14:paraId="68E2AAAD" w14:textId="77777777" w:rsidR="00DD3EF9" w:rsidRPr="00BF4757" w:rsidRDefault="00DD3EF9" w:rsidP="00DD3EF9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Os Povos Aborígenes e das Ilhas do Estreito de Torres foram consultados sobre a Voz no Parlamento?</w:t>
      </w:r>
    </w:p>
    <w:p w14:paraId="5ABA9041" w14:textId="77777777" w:rsidR="00DD3EF9" w:rsidRPr="00BF4757" w:rsidRDefault="00DD3EF9" w:rsidP="00DD3EF9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Milhares de Pessoas Aborígenes e das Ilhas do Estreito de Torres deram conselhos sobre porquê a Voz é necessária e como ela deverá funcionar por muitos anos. Mais de 80% das Pessoas Aborígenes e das Ilhas do Estreito de Torres apoiam uma Voz no Parlamento.</w:t>
      </w:r>
    </w:p>
    <w:p w14:paraId="387387E3" w14:textId="77777777" w:rsidR="00DD3EF9" w:rsidRPr="00BF4757" w:rsidRDefault="00DD3EF9" w:rsidP="00DD3EF9">
      <w:pPr>
        <w:pStyle w:val="Style2"/>
        <w:rPr>
          <w:spacing w:val="0"/>
          <w:lang w:val="pt-BR"/>
        </w:rPr>
      </w:pPr>
    </w:p>
    <w:p w14:paraId="423CEC8C" w14:textId="77777777" w:rsidR="00DD3EF9" w:rsidRPr="00BF4757" w:rsidRDefault="00DD3EF9" w:rsidP="00DD3EF9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O que dizem os especialistas jurídicos?</w:t>
      </w:r>
    </w:p>
    <w:p w14:paraId="364B9605" w14:textId="77777777" w:rsidR="00DD3EF9" w:rsidRPr="00BF4757" w:rsidRDefault="00DD3EF9" w:rsidP="00DD3EF9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Os advogados constitucionais incluindo os que representam o Governo Federal dizem que a Voz é juridicamente sólida e aperfeiçoará o nosso sistema de governo.</w:t>
      </w:r>
    </w:p>
    <w:p w14:paraId="467BC69F" w14:textId="77777777" w:rsidR="00DD3EF9" w:rsidRPr="00BF4757" w:rsidRDefault="00DD3EF9" w:rsidP="00DD3EF9">
      <w:pPr>
        <w:pStyle w:val="Style2"/>
        <w:rPr>
          <w:spacing w:val="0"/>
          <w:lang w:val="pt-BR"/>
        </w:rPr>
      </w:pPr>
    </w:p>
    <w:p w14:paraId="0CC70B85" w14:textId="77777777" w:rsidR="00DD3EF9" w:rsidRPr="00BF4757" w:rsidRDefault="00DD3EF9" w:rsidP="00DD3EF9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A Voz poderá elaborar leis?</w:t>
      </w:r>
    </w:p>
    <w:p w14:paraId="4B11AEA7" w14:textId="77777777" w:rsidR="00DD3EF9" w:rsidRPr="00BF4757" w:rsidRDefault="00DD3EF9" w:rsidP="00DD3EF9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Não. A Voz não terá poder para elaborar leis. Ela somente facultará aconselhamento sobre questões que afetam os Povos Aborígenes e das Ilhas do Estreito de Torres.</w:t>
      </w:r>
    </w:p>
    <w:p w14:paraId="5995AABB" w14:textId="77777777" w:rsidR="00DD3EF9" w:rsidRPr="00BF4757" w:rsidRDefault="00DD3EF9" w:rsidP="00DD3EF9">
      <w:pPr>
        <w:pStyle w:val="Style2"/>
        <w:rPr>
          <w:spacing w:val="0"/>
          <w:lang w:val="pt-BR"/>
        </w:rPr>
      </w:pPr>
    </w:p>
    <w:p w14:paraId="0066257F" w14:textId="77777777" w:rsidR="00DD3EF9" w:rsidRPr="00BF4757" w:rsidRDefault="00DD3EF9" w:rsidP="00DD3EF9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Que pergunta fará o Referendo sobre a Voz dos Povos Aborígenes e das Ilhas do Estreito de Torres?</w:t>
      </w:r>
    </w:p>
    <w:p w14:paraId="6627C9FA" w14:textId="69B93108" w:rsidR="005C4CC4" w:rsidRPr="00BF4757" w:rsidRDefault="00DD3EF9" w:rsidP="00DD3EF9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“Uma Proposta de Lei: alterar a Constituição para reconhecer os Povos Aborígenes e das Ilhas do Estreito de Torres da Austrália, estabelecendo uma Voz Aborígene e das Ilhas do Estreito de Torres. Você aprova esta alteração proposta?”</w:t>
      </w:r>
    </w:p>
    <w:p w14:paraId="4775FF1E" w14:textId="77777777" w:rsidR="00DD3EF9" w:rsidRPr="00BF4757" w:rsidRDefault="00DD3EF9" w:rsidP="00DD3EF9">
      <w:pPr>
        <w:pStyle w:val="Style3"/>
        <w:keepNext/>
        <w:rPr>
          <w:spacing w:val="0"/>
          <w:lang w:val="pt-BR"/>
        </w:rPr>
      </w:pPr>
    </w:p>
    <w:p w14:paraId="7CEC439D" w14:textId="0AA336B1" w:rsidR="0053125C" w:rsidRPr="00BF4757" w:rsidRDefault="000F79AE" w:rsidP="009C2B7D">
      <w:pPr>
        <w:pStyle w:val="Style3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Como devo votar no Referendo</w:t>
      </w:r>
      <w:r w:rsidR="0053125C" w:rsidRPr="00BF4757">
        <w:rPr>
          <w:spacing w:val="0"/>
          <w:lang w:val="pt-BR"/>
        </w:rPr>
        <w:t>?</w:t>
      </w:r>
    </w:p>
    <w:p w14:paraId="0EEACAE9" w14:textId="1F009875" w:rsidR="0053125C" w:rsidRPr="00BF4757" w:rsidRDefault="000F79AE" w:rsidP="009C2B7D">
      <w:pPr>
        <w:pStyle w:val="Style2"/>
        <w:keepNext/>
        <w:rPr>
          <w:spacing w:val="0"/>
          <w:lang w:val="pt-BR"/>
        </w:rPr>
      </w:pPr>
      <w:r w:rsidRPr="00BF4757">
        <w:rPr>
          <w:spacing w:val="0"/>
          <w:lang w:val="pt-BR"/>
        </w:rPr>
        <w:t>Referendos são como eleições. Você receberá um boletim de voto com a pergunta acima e terá de escrever YES (SIM) ou NO (NÃO) em inglês para que o seu voto conte</w:t>
      </w:r>
      <w:r w:rsidR="0053125C" w:rsidRPr="00BF4757">
        <w:rPr>
          <w:spacing w:val="0"/>
          <w:lang w:val="pt-BR"/>
        </w:rPr>
        <w:t xml:space="preserve">. </w:t>
      </w:r>
    </w:p>
    <w:p w14:paraId="16B25C02" w14:textId="77777777" w:rsidR="00053B38" w:rsidRPr="00BF4757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lang w:val="pt-BR"/>
        </w:rPr>
      </w:pPr>
    </w:p>
    <w:p w14:paraId="4481E742" w14:textId="7637F893" w:rsidR="0053125C" w:rsidRPr="00BF4757" w:rsidRDefault="000F79AE" w:rsidP="009C2B7D">
      <w:pPr>
        <w:pStyle w:val="Style3"/>
        <w:rPr>
          <w:spacing w:val="0"/>
          <w:lang w:val="pt-BR"/>
        </w:rPr>
      </w:pPr>
      <w:r w:rsidRPr="00BF4757">
        <w:rPr>
          <w:spacing w:val="0"/>
          <w:lang w:val="pt-BR"/>
        </w:rPr>
        <w:t>O que acontece se a maioria das pessoas votar YES (SIM)</w:t>
      </w:r>
      <w:r w:rsidR="0053125C" w:rsidRPr="00BF4757">
        <w:rPr>
          <w:spacing w:val="0"/>
          <w:lang w:val="pt-BR"/>
        </w:rPr>
        <w:t>?</w:t>
      </w:r>
    </w:p>
    <w:p w14:paraId="4691B567" w14:textId="6200C507" w:rsidR="0053125C" w:rsidRPr="00BF4757" w:rsidRDefault="000F79AE" w:rsidP="009C2B7D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Se a maioria das pessoas votar YES a favor da Voz, o Governo em seguida consultará os Povos Aborígenes e das Ilhas do Estreito de Torres para finalizar o projeto e aprovar as leis relevantes para estabelecer a Voz</w:t>
      </w:r>
      <w:r w:rsidR="0053125C" w:rsidRPr="00BF4757">
        <w:rPr>
          <w:spacing w:val="0"/>
          <w:lang w:val="pt-BR"/>
        </w:rPr>
        <w:t>.</w:t>
      </w:r>
    </w:p>
    <w:p w14:paraId="1B6F8AB2" w14:textId="77777777" w:rsidR="009C2B7D" w:rsidRPr="00BF4757" w:rsidRDefault="009C2B7D" w:rsidP="009C2B7D">
      <w:pPr>
        <w:pStyle w:val="Style2"/>
        <w:rPr>
          <w:spacing w:val="0"/>
          <w:lang w:val="pt-BR"/>
        </w:rPr>
      </w:pPr>
    </w:p>
    <w:p w14:paraId="2EF8E39B" w14:textId="455A8410" w:rsidR="0053125C" w:rsidRPr="00BF4757" w:rsidRDefault="000F79AE" w:rsidP="009C2B7D">
      <w:pPr>
        <w:pStyle w:val="Style3"/>
        <w:rPr>
          <w:spacing w:val="0"/>
          <w:lang w:val="pt-BR"/>
        </w:rPr>
      </w:pPr>
      <w:r w:rsidRPr="00BF4757">
        <w:rPr>
          <w:spacing w:val="0"/>
          <w:lang w:val="pt-BR"/>
        </w:rPr>
        <w:t>O que acontecerá se a maioria votar NO (NÃO)</w:t>
      </w:r>
      <w:r w:rsidR="0053125C" w:rsidRPr="00BF4757">
        <w:rPr>
          <w:spacing w:val="0"/>
          <w:lang w:val="pt-BR"/>
        </w:rPr>
        <w:t>?</w:t>
      </w:r>
    </w:p>
    <w:p w14:paraId="1D4071C0" w14:textId="23279D05" w:rsidR="0053125C" w:rsidRPr="00BF4757" w:rsidRDefault="000F79AE" w:rsidP="000F79AE">
      <w:pPr>
        <w:pStyle w:val="Style2"/>
        <w:rPr>
          <w:spacing w:val="0"/>
          <w:lang w:val="pt-BR"/>
        </w:rPr>
      </w:pPr>
      <w:r w:rsidRPr="00BF4757">
        <w:rPr>
          <w:spacing w:val="0"/>
          <w:lang w:val="pt-BR"/>
        </w:rPr>
        <w:t>Se a maioria das pessoas votar ‘No’, nada mudará. Os problemas enfrentados pelos Povos Aborígenes e das Ilhas do Estreito de Torres continuarão. Votar ‘No’ significa que você vota Não para a Voz, não existe alternativa para apoiar os Povos Aborígenes e das Ilhas do Estreito de Torres neste Referendo.</w:t>
      </w:r>
    </w:p>
    <w:p w14:paraId="4C588E51" w14:textId="77777777" w:rsidR="0053125C" w:rsidRPr="00BF4757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lang w:val="pt-BR"/>
        </w:rPr>
      </w:pPr>
    </w:p>
    <w:p w14:paraId="7C58A2C6" w14:textId="09B53BEE" w:rsidR="0053125C" w:rsidRPr="00BF4757" w:rsidRDefault="000F79AE" w:rsidP="009C2B7D">
      <w:pPr>
        <w:pStyle w:val="Style3"/>
        <w:rPr>
          <w:spacing w:val="0"/>
          <w:lang w:val="pt-BR"/>
        </w:rPr>
      </w:pPr>
      <w:r w:rsidRPr="00BF4757">
        <w:rPr>
          <w:spacing w:val="0"/>
          <w:lang w:val="pt-BR"/>
        </w:rPr>
        <w:t>Onde posso obter mais informações</w:t>
      </w:r>
      <w:r w:rsidR="0053125C" w:rsidRPr="00BF4757">
        <w:rPr>
          <w:spacing w:val="0"/>
          <w:lang w:val="pt-BR"/>
        </w:rPr>
        <w:t xml:space="preserve">? </w:t>
      </w:r>
    </w:p>
    <w:p w14:paraId="4CB73741" w14:textId="77777777" w:rsidR="003B1E4E" w:rsidRPr="00BF4757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lang w:val="pt-BR"/>
        </w:rPr>
      </w:pPr>
    </w:p>
    <w:p w14:paraId="56932B1F" w14:textId="3166B840" w:rsidR="00736B79" w:rsidRPr="00BF4757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lang w:val="pt-BR"/>
        </w:rPr>
      </w:pPr>
      <w:r w:rsidRPr="00BF4757">
        <w:rPr>
          <w:rFonts w:ascii="Arial" w:hAnsi="Arial" w:cs="Arial"/>
          <w:noProof/>
          <w:color w:val="231F20"/>
          <w:lang w:val="pt-BR"/>
          <w14:ligatures w14:val="standardContextual"/>
        </w:rPr>
        <mc:AlternateContent>
          <mc:Choice Requires="wpg">
            <w:drawing>
              <wp:inline distT="0" distB="0" distL="0" distR="0" wp14:anchorId="131A46C8" wp14:editId="3B5F8514">
                <wp:extent cx="3076575" cy="1354455"/>
                <wp:effectExtent l="0" t="0" r="28575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6575" cy="1354455"/>
                          <a:chOff x="-361124" y="0"/>
                          <a:chExt cx="3052888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4EC75BF3" w:rsidR="00566D54" w:rsidRDefault="007C1298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CD4D2A3" wp14:editId="0FB5DC0B">
                                    <wp:extent cx="1188085" cy="1188085"/>
                                    <wp:effectExtent l="0" t="0" r="0" b="0"/>
                                    <wp:docPr id="4" name="Picture 4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4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-361124" y="0"/>
                            <a:ext cx="1501850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32F4AC77" w:rsidR="00566D54" w:rsidRPr="00004384" w:rsidRDefault="000F79AE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4287C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 xml:space="preserve"> Mais </w:t>
                              </w:r>
                              <w:proofErr w:type="spellStart"/>
                              <w:r w:rsidRPr="0044287C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2"/>
                                  <w:szCs w:val="32"/>
                                  <w:lang w:val="en-US"/>
                                </w:rPr>
                                <w:t>informações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42.25pt;height:106.65pt;mso-position-horizontal-relative:char;mso-position-vertical-relative:line" coordorigin="-3611" coordsize="30528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4EC75BF3" w:rsidR="00566D54" w:rsidRDefault="007C1298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5CD4D2A3" wp14:editId="0FB5DC0B">
                              <wp:extent cx="1188085" cy="1188085"/>
                              <wp:effectExtent l="0" t="0" r="0" b="0"/>
                              <wp:docPr id="4" name="Picture 4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4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left:-3611;width:15018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32F4AC77" w:rsidR="00566D54" w:rsidRPr="00004384" w:rsidRDefault="000F79AE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44287C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lang w:val="en-US"/>
                          </w:rPr>
                          <w:t xml:space="preserve"> Mais </w:t>
                        </w:r>
                        <w:proofErr w:type="spellStart"/>
                        <w:r w:rsidRPr="0044287C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2"/>
                            <w:szCs w:val="32"/>
                            <w:lang w:val="en-US"/>
                          </w:rPr>
                          <w:t>informações</w:t>
                        </w:r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BF4757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1357A" w14:textId="77777777" w:rsidR="00826535" w:rsidRDefault="00826535" w:rsidP="00DA19A2">
      <w:pPr>
        <w:spacing w:after="0" w:line="240" w:lineRule="auto"/>
      </w:pPr>
      <w:r>
        <w:separator/>
      </w:r>
    </w:p>
  </w:endnote>
  <w:endnote w:type="continuationSeparator" w:id="0">
    <w:p w14:paraId="23F3288A" w14:textId="77777777" w:rsidR="00826535" w:rsidRDefault="00826535" w:rsidP="00DA19A2">
      <w:pPr>
        <w:spacing w:after="0" w:line="240" w:lineRule="auto"/>
      </w:pPr>
      <w:r>
        <w:continuationSeparator/>
      </w:r>
    </w:p>
  </w:endnote>
  <w:endnote w:type="continuationNotice" w:id="1">
    <w:p w14:paraId="06B456F1" w14:textId="77777777" w:rsidR="00826535" w:rsidRDefault="008265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/2</w:t>
    </w:r>
  </w:p>
  <w:p w14:paraId="0631CE14" w14:textId="6F8275D4" w:rsidR="0053125C" w:rsidRPr="0053125C" w:rsidRDefault="000F79AE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>
      <w:rPr>
        <w:color w:val="767171" w:themeColor="background2" w:themeShade="80"/>
        <w:sz w:val="12"/>
        <w:szCs w:val="12"/>
      </w:rPr>
      <w:t>Autorizado</w:t>
    </w:r>
    <w:proofErr w:type="spellEnd"/>
    <w:r>
      <w:rPr>
        <w:color w:val="767171" w:themeColor="background2" w:themeShade="80"/>
        <w:sz w:val="12"/>
        <w:szCs w:val="12"/>
      </w:rPr>
      <w:t xml:space="preserve"> </w:t>
    </w:r>
    <w:proofErr w:type="spellStart"/>
    <w:r>
      <w:rPr>
        <w:color w:val="767171" w:themeColor="background2" w:themeShade="80"/>
        <w:sz w:val="12"/>
        <w:szCs w:val="12"/>
      </w:rPr>
      <w:t>por</w:t>
    </w:r>
    <w:proofErr w:type="spellEnd"/>
    <w:r w:rsidR="0053125C">
      <w:rPr>
        <w:color w:val="767171" w:themeColor="background2" w:themeShade="80"/>
        <w:sz w:val="12"/>
        <w:szCs w:val="12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163484E9" w:rsidR="00DA19A2" w:rsidRPr="00D47664" w:rsidRDefault="000F79AE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>
          <w:rPr>
            <w:color w:val="767171" w:themeColor="background2" w:themeShade="80"/>
            <w:sz w:val="12"/>
            <w:szCs w:val="12"/>
          </w:rPr>
          <w:t>Autorizado</w:t>
        </w:r>
        <w:proofErr w:type="spellEnd"/>
        <w:r>
          <w:rPr>
            <w:color w:val="767171" w:themeColor="background2" w:themeShade="80"/>
            <w:sz w:val="12"/>
            <w:szCs w:val="12"/>
          </w:rPr>
          <w:t xml:space="preserve"> </w:t>
        </w:r>
        <w:proofErr w:type="spellStart"/>
        <w:r>
          <w:rPr>
            <w:color w:val="767171" w:themeColor="background2" w:themeShade="80"/>
            <w:sz w:val="12"/>
            <w:szCs w:val="12"/>
          </w:rPr>
          <w:t>por</w:t>
        </w:r>
        <w:proofErr w:type="spellEnd"/>
        <w:r w:rsidR="00D47664">
          <w:rPr>
            <w:color w:val="767171" w:themeColor="background2" w:themeShade="80"/>
            <w:sz w:val="12"/>
            <w:szCs w:val="12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1E565" w14:textId="77777777" w:rsidR="00826535" w:rsidRDefault="00826535" w:rsidP="00DA19A2">
      <w:pPr>
        <w:spacing w:after="0" w:line="240" w:lineRule="auto"/>
      </w:pPr>
      <w:r>
        <w:separator/>
      </w:r>
    </w:p>
  </w:footnote>
  <w:footnote w:type="continuationSeparator" w:id="0">
    <w:p w14:paraId="27155428" w14:textId="77777777" w:rsidR="00826535" w:rsidRDefault="00826535" w:rsidP="00DA19A2">
      <w:pPr>
        <w:spacing w:after="0" w:line="240" w:lineRule="auto"/>
      </w:pPr>
      <w:r>
        <w:continuationSeparator/>
      </w:r>
    </w:p>
  </w:footnote>
  <w:footnote w:type="continuationNotice" w:id="1">
    <w:p w14:paraId="52B054C4" w14:textId="77777777" w:rsidR="00826535" w:rsidRDefault="008265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0D8245" w14:textId="65F1A36A" w:rsidR="000F79AE" w:rsidRPr="00226791" w:rsidRDefault="000B1DD4" w:rsidP="000F79AE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Portuguese</w:t>
                          </w:r>
                          <w:r w:rsidR="000F79A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proofErr w:type="spellStart"/>
                          <w:r w:rsidR="000F79A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P</w:t>
                          </w:r>
                          <w:r w:rsidR="000F79AE" w:rsidRPr="000F79A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ortuguês</w:t>
                          </w:r>
                          <w:proofErr w:type="spellEnd"/>
                        </w:p>
                        <w:p w14:paraId="5B4B45AA" w14:textId="77777777" w:rsidR="000F79AE" w:rsidRPr="00B02CA5" w:rsidRDefault="000F79AE" w:rsidP="000F79AE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020D8245" w14:textId="65F1A36A" w:rsidR="000F79AE" w:rsidRPr="00226791" w:rsidRDefault="000B1DD4" w:rsidP="000F79AE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Portuguese</w:t>
                    </w:r>
                    <w:r w:rsidR="000F79A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proofErr w:type="spellStart"/>
                    <w:r w:rsidR="000F79A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P</w:t>
                    </w:r>
                    <w:r w:rsidR="000F79AE" w:rsidRPr="000F79A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ortuguês</w:t>
                    </w:r>
                    <w:proofErr w:type="spellEnd"/>
                  </w:p>
                  <w:p w14:paraId="5B4B45AA" w14:textId="77777777" w:rsidR="000F79AE" w:rsidRPr="00B02CA5" w:rsidRDefault="000F79AE" w:rsidP="000F79AE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6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3126484A" w:rsidR="00E13FFC" w:rsidRPr="00226791" w:rsidRDefault="000B1DD4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Portuguese</w:t>
                          </w:r>
                          <w:r w:rsidR="000F79A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proofErr w:type="spellStart"/>
                          <w:r w:rsidR="000F79A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P</w:t>
                          </w:r>
                          <w:r w:rsidR="000F79AE" w:rsidRPr="000F79AE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ortuguês</w:t>
                          </w:r>
                          <w:proofErr w:type="spellEnd"/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3126484A" w:rsidR="00E13FFC" w:rsidRPr="00226791" w:rsidRDefault="000B1DD4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Portuguese</w:t>
                    </w:r>
                    <w:r w:rsidR="000F79A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proofErr w:type="spellStart"/>
                    <w:r w:rsidR="000F79A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P</w:t>
                    </w:r>
                    <w:r w:rsidR="000F79AE" w:rsidRPr="000F79AE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ortuguês</w:t>
                    </w:r>
                    <w:proofErr w:type="spellEnd"/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859"/>
    <w:rsid w:val="00053B38"/>
    <w:rsid w:val="000600C6"/>
    <w:rsid w:val="0008259E"/>
    <w:rsid w:val="000A1DAA"/>
    <w:rsid w:val="000A319A"/>
    <w:rsid w:val="000B1DD4"/>
    <w:rsid w:val="000C7850"/>
    <w:rsid w:val="000F79AE"/>
    <w:rsid w:val="001047AA"/>
    <w:rsid w:val="00114464"/>
    <w:rsid w:val="00135040"/>
    <w:rsid w:val="001375CD"/>
    <w:rsid w:val="001416C5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7416"/>
    <w:rsid w:val="00320A68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5F60"/>
    <w:rsid w:val="00436344"/>
    <w:rsid w:val="0044287C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7285A"/>
    <w:rsid w:val="00692CA1"/>
    <w:rsid w:val="006B0952"/>
    <w:rsid w:val="006B6C7B"/>
    <w:rsid w:val="006D603E"/>
    <w:rsid w:val="006F1CD6"/>
    <w:rsid w:val="00703950"/>
    <w:rsid w:val="00704703"/>
    <w:rsid w:val="007324AD"/>
    <w:rsid w:val="00736B79"/>
    <w:rsid w:val="0075550D"/>
    <w:rsid w:val="007A0D9D"/>
    <w:rsid w:val="007B75CC"/>
    <w:rsid w:val="007C1298"/>
    <w:rsid w:val="007E0B73"/>
    <w:rsid w:val="007F7859"/>
    <w:rsid w:val="00816CC4"/>
    <w:rsid w:val="00826535"/>
    <w:rsid w:val="00840A4C"/>
    <w:rsid w:val="00841808"/>
    <w:rsid w:val="008512FE"/>
    <w:rsid w:val="0085364A"/>
    <w:rsid w:val="00861250"/>
    <w:rsid w:val="00876B08"/>
    <w:rsid w:val="00885122"/>
    <w:rsid w:val="008E758C"/>
    <w:rsid w:val="008F2975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34B82"/>
    <w:rsid w:val="00B3545E"/>
    <w:rsid w:val="00B355C0"/>
    <w:rsid w:val="00B42301"/>
    <w:rsid w:val="00B509AA"/>
    <w:rsid w:val="00B770CF"/>
    <w:rsid w:val="00B83977"/>
    <w:rsid w:val="00B96EF2"/>
    <w:rsid w:val="00BA6A34"/>
    <w:rsid w:val="00BB589D"/>
    <w:rsid w:val="00BB7CFF"/>
    <w:rsid w:val="00BC5232"/>
    <w:rsid w:val="00BD1457"/>
    <w:rsid w:val="00BD1A7D"/>
    <w:rsid w:val="00BD2D65"/>
    <w:rsid w:val="00BF1D35"/>
    <w:rsid w:val="00BF4757"/>
    <w:rsid w:val="00C33933"/>
    <w:rsid w:val="00C44289"/>
    <w:rsid w:val="00C46E51"/>
    <w:rsid w:val="00C52DAC"/>
    <w:rsid w:val="00C54289"/>
    <w:rsid w:val="00C61023"/>
    <w:rsid w:val="00C7397E"/>
    <w:rsid w:val="00CA6CE5"/>
    <w:rsid w:val="00CB2A79"/>
    <w:rsid w:val="00CB3935"/>
    <w:rsid w:val="00CC1870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D3EF9"/>
    <w:rsid w:val="00DE2DD6"/>
    <w:rsid w:val="00DF263C"/>
    <w:rsid w:val="00E13FFC"/>
    <w:rsid w:val="00E227AF"/>
    <w:rsid w:val="00E4419C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642C9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25</cp:revision>
  <cp:lastPrinted>2023-05-26T00:41:00Z</cp:lastPrinted>
  <dcterms:created xsi:type="dcterms:W3CDTF">2023-08-24T03:25:00Z</dcterms:created>
  <dcterms:modified xsi:type="dcterms:W3CDTF">2023-09-18T02:57:00Z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